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CF" w:rsidRDefault="004A5ECF" w:rsidP="004A5ECF">
      <w:pPr>
        <w:pStyle w:val="Nagwek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4C30BF">
        <w:rPr>
          <w:rFonts w:ascii="Times New Roman" w:hAnsi="Times New Roman"/>
          <w:sz w:val="28"/>
          <w:szCs w:val="28"/>
        </w:rPr>
        <w:t xml:space="preserve">ZASADY ZNAKOWANIA I UTRWALANIA TKANEK </w:t>
      </w:r>
    </w:p>
    <w:p w:rsidR="004A5ECF" w:rsidRPr="004C30BF" w:rsidRDefault="004A5ECF" w:rsidP="004A5ECF">
      <w:pPr>
        <w:pStyle w:val="Nagwek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C30BF">
        <w:rPr>
          <w:rFonts w:ascii="Times New Roman" w:hAnsi="Times New Roman"/>
          <w:sz w:val="28"/>
          <w:szCs w:val="28"/>
        </w:rPr>
        <w:t>DO BADANIA HISTOPATOLOGICZNEGO</w:t>
      </w:r>
    </w:p>
    <w:bookmarkEnd w:id="0"/>
    <w:p w:rsidR="004A5ECF" w:rsidRPr="000C5E6E" w:rsidRDefault="004A5ECF" w:rsidP="004A5ECF">
      <w:pPr>
        <w:spacing w:line="360" w:lineRule="auto"/>
      </w:pPr>
    </w:p>
    <w:p w:rsidR="004A5ECF" w:rsidRDefault="004A5ECF" w:rsidP="004A5ECF">
      <w:pPr>
        <w:numPr>
          <w:ilvl w:val="0"/>
          <w:numId w:val="4"/>
        </w:numPr>
        <w:rPr>
          <w:b/>
        </w:rPr>
      </w:pPr>
      <w:r w:rsidRPr="000C5E6E">
        <w:rPr>
          <w:b/>
        </w:rPr>
        <w:t>Znakowanie materiałów tkankowy</w:t>
      </w:r>
      <w:r>
        <w:rPr>
          <w:b/>
        </w:rPr>
        <w:t>ch do badań histopatologicznych</w:t>
      </w:r>
    </w:p>
    <w:p w:rsidR="004A5ECF" w:rsidRPr="000C5E6E" w:rsidRDefault="004A5ECF" w:rsidP="004A5ECF">
      <w:pPr>
        <w:ind w:left="1080"/>
        <w:rPr>
          <w:b/>
        </w:rPr>
      </w:pPr>
    </w:p>
    <w:p w:rsidR="004A5ECF" w:rsidRDefault="004A5ECF" w:rsidP="004A5ECF">
      <w:pPr>
        <w:numPr>
          <w:ilvl w:val="0"/>
          <w:numId w:val="1"/>
        </w:numPr>
        <w:contextualSpacing/>
        <w:jc w:val="both"/>
      </w:pPr>
      <w:r w:rsidRPr="000C5E6E">
        <w:t>Skierowanie musi mieć wypełnione wszystkie rubryki zgodnie ze wzorcem, w tym: dane pacjenta, dane kliniczne, inne istotne dane oraz identyfikator placówki i dane lekarza kierującego na badanie oraz data pobrania materiału.</w:t>
      </w:r>
    </w:p>
    <w:p w:rsidR="004A5ECF" w:rsidRPr="000C5E6E" w:rsidRDefault="004A5ECF" w:rsidP="004A5ECF">
      <w:pPr>
        <w:contextualSpacing/>
        <w:jc w:val="both"/>
      </w:pPr>
    </w:p>
    <w:p w:rsidR="004A5ECF" w:rsidRDefault="004A5ECF" w:rsidP="004A5ECF">
      <w:pPr>
        <w:numPr>
          <w:ilvl w:val="0"/>
          <w:numId w:val="1"/>
        </w:numPr>
        <w:contextualSpacing/>
        <w:jc w:val="both"/>
      </w:pPr>
      <w:r w:rsidRPr="000C5E6E">
        <w:t xml:space="preserve">Dane identyfikacyjne umieszczone na pojemniku muszą być identyczne jak dane identyfikacyjne pacjenta umieszczone na skierowaniu załączonym do przesłanego materiału. </w:t>
      </w:r>
    </w:p>
    <w:p w:rsidR="004A5ECF" w:rsidRDefault="004A5ECF" w:rsidP="004A5ECF">
      <w:pPr>
        <w:pStyle w:val="Akapitzlist"/>
      </w:pPr>
    </w:p>
    <w:p w:rsidR="004A5ECF" w:rsidRDefault="004A5ECF" w:rsidP="004A5ECF">
      <w:pPr>
        <w:numPr>
          <w:ilvl w:val="0"/>
          <w:numId w:val="1"/>
        </w:numPr>
        <w:contextualSpacing/>
        <w:jc w:val="both"/>
      </w:pPr>
      <w:r w:rsidRPr="000C5E6E">
        <w:t>Pojemniki z pobranymi tkankami należy czytelnie i trwale oznaczyć poprzez naniesienie danych pacjenta (napis, opisana naklejka itp.).</w:t>
      </w:r>
    </w:p>
    <w:p w:rsidR="004A5ECF" w:rsidRPr="000C5E6E" w:rsidRDefault="004A5ECF" w:rsidP="004A5ECF">
      <w:pPr>
        <w:contextualSpacing/>
        <w:jc w:val="both"/>
      </w:pPr>
    </w:p>
    <w:p w:rsidR="004A5ECF" w:rsidRDefault="004A5ECF" w:rsidP="004A5ECF">
      <w:pPr>
        <w:numPr>
          <w:ilvl w:val="0"/>
          <w:numId w:val="1"/>
        </w:numPr>
        <w:contextualSpacing/>
        <w:jc w:val="both"/>
      </w:pPr>
      <w:r w:rsidRPr="000C5E6E">
        <w:t>Oznaczenie pojemnika musi być na tyle trwałe, aby przypadkowe zamoczenie utrwalaczem np. przy niezamkniętym szczelnie pojemniku i wylaniu się formaliny nie uniemożliwiło identyfikacji materiału tkankowego.</w:t>
      </w:r>
    </w:p>
    <w:p w:rsidR="004A5ECF" w:rsidRPr="000C5E6E" w:rsidRDefault="004A5ECF" w:rsidP="004A5ECF">
      <w:pPr>
        <w:contextualSpacing/>
        <w:jc w:val="both"/>
      </w:pPr>
    </w:p>
    <w:p w:rsidR="004A5ECF" w:rsidRDefault="004A5ECF" w:rsidP="004A5ECF">
      <w:pPr>
        <w:numPr>
          <w:ilvl w:val="0"/>
          <w:numId w:val="1"/>
        </w:numPr>
        <w:contextualSpacing/>
        <w:jc w:val="both"/>
      </w:pPr>
      <w:r w:rsidRPr="000C5E6E">
        <w:t>Opis musi zawierać dane pozwalające na bezbłędne zidentyfikowanie pacjenta (może to być nazwisko i imię, numer itp.) W przypadku stosowania danych personalnych należy dodać także datę urodzenia lub PESEL, w celu uniknięcia możliwości pomyłki w przypadku dwóch osób o takich samych nazwiskach, oraz identyfikatora placówki pobierającej.</w:t>
      </w:r>
    </w:p>
    <w:p w:rsidR="004A5ECF" w:rsidRPr="000C5E6E" w:rsidRDefault="004A5ECF" w:rsidP="004A5ECF">
      <w:pPr>
        <w:contextualSpacing/>
        <w:jc w:val="both"/>
      </w:pPr>
    </w:p>
    <w:p w:rsidR="004A5ECF" w:rsidRDefault="004A5ECF" w:rsidP="004A5ECF">
      <w:pPr>
        <w:numPr>
          <w:ilvl w:val="0"/>
          <w:numId w:val="1"/>
        </w:numPr>
        <w:contextualSpacing/>
        <w:jc w:val="both"/>
      </w:pPr>
      <w:r w:rsidRPr="000C5E6E">
        <w:t xml:space="preserve">Bardzo istotne jest właściwe oznaczenie pojemników z różnymi materiałami tkankowymi (np. z różnych lokalizacji) od tego samego pacjenta. </w:t>
      </w:r>
    </w:p>
    <w:p w:rsidR="004A5ECF" w:rsidRPr="000C5E6E" w:rsidRDefault="004A5ECF" w:rsidP="004A5ECF">
      <w:pPr>
        <w:contextualSpacing/>
        <w:jc w:val="both"/>
      </w:pPr>
    </w:p>
    <w:p w:rsidR="004A5ECF" w:rsidRDefault="004A5ECF" w:rsidP="004A5ECF">
      <w:pPr>
        <w:numPr>
          <w:ilvl w:val="0"/>
          <w:numId w:val="1"/>
        </w:numPr>
        <w:contextualSpacing/>
        <w:jc w:val="both"/>
        <w:rPr>
          <w:b/>
        </w:rPr>
      </w:pPr>
      <w:r w:rsidRPr="000C5E6E">
        <w:rPr>
          <w:b/>
        </w:rPr>
        <w:t>Niedopuszczalne jest wkładanie tkanek pobranych z różnych lokalizacji od tego samego pacjenta do wspólnego naczynia !</w:t>
      </w:r>
    </w:p>
    <w:p w:rsidR="004A5ECF" w:rsidRPr="000C5E6E" w:rsidRDefault="004A5ECF" w:rsidP="004A5ECF">
      <w:pPr>
        <w:contextualSpacing/>
        <w:jc w:val="both"/>
        <w:rPr>
          <w:b/>
        </w:rPr>
      </w:pPr>
    </w:p>
    <w:p w:rsidR="004A5ECF" w:rsidRPr="000C5E6E" w:rsidRDefault="004A5ECF" w:rsidP="004A5ECF">
      <w:pPr>
        <w:numPr>
          <w:ilvl w:val="0"/>
          <w:numId w:val="1"/>
        </w:numPr>
        <w:contextualSpacing/>
        <w:jc w:val="both"/>
      </w:pPr>
      <w:r w:rsidRPr="000C5E6E">
        <w:t>Źle oznaczone lub nieoznaczone materiały będą odsyłane do placówki pobierającej materiał do badania na koszt tej placówki.</w:t>
      </w:r>
    </w:p>
    <w:p w:rsidR="004A5ECF" w:rsidRPr="000C5E6E" w:rsidRDefault="004A5ECF" w:rsidP="004A5ECF"/>
    <w:p w:rsidR="004A5ECF" w:rsidRDefault="004A5ECF" w:rsidP="004A5ECF">
      <w:pPr>
        <w:numPr>
          <w:ilvl w:val="0"/>
          <w:numId w:val="4"/>
        </w:numPr>
        <w:rPr>
          <w:b/>
        </w:rPr>
      </w:pPr>
      <w:r w:rsidRPr="000C5E6E">
        <w:rPr>
          <w:b/>
        </w:rPr>
        <w:t xml:space="preserve">Utrwalanie materiałów tkankowych (wycinki, biopsja </w:t>
      </w:r>
      <w:proofErr w:type="spellStart"/>
      <w:r w:rsidRPr="000C5E6E">
        <w:rPr>
          <w:b/>
        </w:rPr>
        <w:t>gruboigłowa</w:t>
      </w:r>
      <w:proofErr w:type="spellEnd"/>
      <w:r w:rsidRPr="000C5E6E">
        <w:rPr>
          <w:b/>
        </w:rPr>
        <w:t>, materiały pooperacyjne)</w:t>
      </w:r>
    </w:p>
    <w:p w:rsidR="004A5ECF" w:rsidRPr="000C5E6E" w:rsidRDefault="004A5ECF" w:rsidP="004A5ECF">
      <w:pPr>
        <w:ind w:left="360"/>
        <w:rPr>
          <w:b/>
        </w:rPr>
      </w:pPr>
    </w:p>
    <w:p w:rsidR="004A5ECF" w:rsidRPr="00A24FAD" w:rsidRDefault="004A5ECF" w:rsidP="004A5ECF">
      <w:pPr>
        <w:numPr>
          <w:ilvl w:val="0"/>
          <w:numId w:val="3"/>
        </w:numPr>
        <w:rPr>
          <w:b/>
        </w:rPr>
      </w:pPr>
      <w:r w:rsidRPr="000C5E6E">
        <w:t>Materiał tkankowy, bezpośrednio po pobraniu, należy umieścić w pojemniku zawierającym ok. 10-krotnie większą objętość utrwalacza w proporcji do objętości tkanki (ilość minimalna).</w:t>
      </w:r>
    </w:p>
    <w:p w:rsidR="004A5ECF" w:rsidRPr="000C5E6E" w:rsidRDefault="004A5ECF" w:rsidP="004A5ECF">
      <w:pPr>
        <w:ind w:left="720"/>
        <w:rPr>
          <w:b/>
        </w:rPr>
      </w:pPr>
    </w:p>
    <w:p w:rsidR="004A5ECF" w:rsidRPr="000C5E6E" w:rsidRDefault="004A5ECF" w:rsidP="004A5ECF">
      <w:pPr>
        <w:numPr>
          <w:ilvl w:val="0"/>
          <w:numId w:val="3"/>
        </w:numPr>
        <w:jc w:val="both"/>
        <w:rPr>
          <w:b/>
        </w:rPr>
      </w:pPr>
      <w:r w:rsidRPr="000C5E6E">
        <w:t>Wycinki muszą być całkowicie zatopione w utrwalaczu. Pojemniki stosowane do</w:t>
      </w:r>
    </w:p>
    <w:p w:rsidR="004A5ECF" w:rsidRDefault="004A5ECF" w:rsidP="004A5ECF">
      <w:pPr>
        <w:ind w:left="720"/>
        <w:jc w:val="both"/>
      </w:pPr>
      <w:r w:rsidRPr="000C5E6E">
        <w:t xml:space="preserve">przechowywania wycinków muszą pozwalać na szczelne i pewne zamknięcie, uniemożliwiające otwarcie się ich w czasie transportu. Należy pamiętać aby wielkość pojemnika zapewniała możliwość swobodnego umieszczenia pobranych tkanek w pojemniku zapewniając dostateczną objętość dla utrwalacza. </w:t>
      </w:r>
    </w:p>
    <w:p w:rsidR="004A5ECF" w:rsidRPr="000C5E6E" w:rsidRDefault="004A5ECF" w:rsidP="004A5ECF">
      <w:pPr>
        <w:jc w:val="both"/>
      </w:pPr>
    </w:p>
    <w:p w:rsidR="004A5ECF" w:rsidRPr="00A24FAD" w:rsidRDefault="004A5ECF" w:rsidP="004A5ECF">
      <w:pPr>
        <w:numPr>
          <w:ilvl w:val="0"/>
          <w:numId w:val="3"/>
        </w:numPr>
        <w:jc w:val="both"/>
        <w:rPr>
          <w:b/>
        </w:rPr>
      </w:pPr>
      <w:r w:rsidRPr="000C5E6E">
        <w:lastRenderedPageBreak/>
        <w:t>Jako pojemniki transportowe można stosować pojemniki na mocz o pojemności 60 ml lub 120 ml (sterylność nie jest wymagana) lub dostępnych w firmach mikrotechnicznych pojemnikach na wycinki tkankowe – dostępne w różnych pojemnościach także w wersji napełnionej gotowym utrwalaczem (bezpośrednio do użycia).</w:t>
      </w:r>
    </w:p>
    <w:p w:rsidR="004A5ECF" w:rsidRPr="000C5E6E" w:rsidRDefault="004A5ECF" w:rsidP="004A5ECF">
      <w:pPr>
        <w:ind w:left="720"/>
        <w:jc w:val="both"/>
        <w:rPr>
          <w:b/>
        </w:rPr>
      </w:pPr>
    </w:p>
    <w:p w:rsidR="004A5ECF" w:rsidRPr="00A24FAD" w:rsidRDefault="004A5ECF" w:rsidP="004A5ECF">
      <w:pPr>
        <w:numPr>
          <w:ilvl w:val="0"/>
          <w:numId w:val="3"/>
        </w:numPr>
        <w:jc w:val="both"/>
        <w:rPr>
          <w:b/>
        </w:rPr>
      </w:pPr>
      <w:r w:rsidRPr="000C5E6E">
        <w:t>Bardzo duże preparaty pooperacyjne (całe narządy lub ich fragmenty – np.: macice, nerki, sutki, fragmenty jelit, itp.) można umies</w:t>
      </w:r>
      <w:r>
        <w:t>zczać w pojemnikach</w:t>
      </w:r>
      <w:r w:rsidRPr="004A5ECF">
        <w:t xml:space="preserve"> </w:t>
      </w:r>
      <w:r w:rsidRPr="000C5E6E">
        <w:t xml:space="preserve">na preparaty tkankowe (dostępne w wyspecjalizowanych firmach </w:t>
      </w:r>
      <w:r>
        <w:t xml:space="preserve">) </w:t>
      </w:r>
      <w:r w:rsidRPr="000C5E6E">
        <w:t xml:space="preserve">o pojemności od 0,5 l </w:t>
      </w:r>
      <w:r>
        <w:t>do 5 l.</w:t>
      </w:r>
    </w:p>
    <w:p w:rsidR="004A5ECF" w:rsidRPr="000C5E6E" w:rsidRDefault="004A5ECF" w:rsidP="004A5ECF">
      <w:pPr>
        <w:jc w:val="both"/>
        <w:rPr>
          <w:b/>
        </w:rPr>
      </w:pPr>
    </w:p>
    <w:p w:rsidR="004A5ECF" w:rsidRPr="00A24FAD" w:rsidRDefault="004A5ECF" w:rsidP="004A5ECF">
      <w:pPr>
        <w:numPr>
          <w:ilvl w:val="0"/>
          <w:numId w:val="3"/>
        </w:numPr>
        <w:jc w:val="both"/>
        <w:rPr>
          <w:b/>
        </w:rPr>
      </w:pPr>
      <w:r w:rsidRPr="000C5E6E">
        <w:t>W przypadku braku możliwości zatopienia całości narządu w utrwalaczu (wystawanie części tkanki ponad lustro płynu utrwalającego) wystającą część tkanki należy przykryć gazą (nie ligniną) nasączoną utrwalacz</w:t>
      </w:r>
      <w:r>
        <w:t>e</w:t>
      </w:r>
      <w:r w:rsidRPr="000C5E6E">
        <w:t>m i zanurzyć w utrwalacz</w:t>
      </w:r>
      <w:r>
        <w:t>u (gaza musi być zawsze mokra).</w:t>
      </w:r>
    </w:p>
    <w:p w:rsidR="004A5ECF" w:rsidRPr="000C5E6E" w:rsidRDefault="004A5ECF" w:rsidP="004A5ECF">
      <w:pPr>
        <w:jc w:val="both"/>
        <w:rPr>
          <w:b/>
        </w:rPr>
      </w:pPr>
    </w:p>
    <w:p w:rsidR="004A5ECF" w:rsidRPr="00A24FAD" w:rsidRDefault="004A5ECF" w:rsidP="004A5ECF">
      <w:pPr>
        <w:numPr>
          <w:ilvl w:val="0"/>
          <w:numId w:val="3"/>
        </w:numPr>
        <w:jc w:val="both"/>
        <w:rPr>
          <w:b/>
        </w:rPr>
      </w:pPr>
      <w:r w:rsidRPr="000C5E6E">
        <w:t xml:space="preserve">W przypadkach przesyłania dużych bloków tkankowych np. narząd rodny, pierś czy jelito z guzem, gdy szacowany czas transportu przekroczy 48 godzin, zalecane jest wykonanie przez chirurga pojedynczego cięcia przez guz wraz z umieszczeniem tam gazika –ów i dopiero wtedy umieszczenie tkanek w pojemniku z utrwalaczem. </w:t>
      </w:r>
    </w:p>
    <w:p w:rsidR="004A5ECF" w:rsidRPr="000C5E6E" w:rsidRDefault="004A5ECF" w:rsidP="004A5ECF">
      <w:pPr>
        <w:jc w:val="both"/>
        <w:rPr>
          <w:b/>
        </w:rPr>
      </w:pPr>
    </w:p>
    <w:p w:rsidR="004A5ECF" w:rsidRPr="000C5E6E" w:rsidRDefault="004A5ECF" w:rsidP="004A5ECF">
      <w:pPr>
        <w:numPr>
          <w:ilvl w:val="0"/>
          <w:numId w:val="3"/>
        </w:numPr>
        <w:jc w:val="both"/>
        <w:rPr>
          <w:b/>
        </w:rPr>
      </w:pPr>
      <w:r w:rsidRPr="000C5E6E">
        <w:t xml:space="preserve">Pojemniki należy oznaczyć (czytelnie) zgodnie z zasadami i najszybciej jak to jest możliwe przesłać do badania. </w:t>
      </w:r>
    </w:p>
    <w:p w:rsidR="004A5ECF" w:rsidRPr="000C5E6E" w:rsidRDefault="004A5ECF" w:rsidP="004A5ECF">
      <w:pPr>
        <w:rPr>
          <w:b/>
          <w:u w:val="single"/>
        </w:rPr>
      </w:pPr>
    </w:p>
    <w:p w:rsidR="004A5ECF" w:rsidRPr="000C5E6E" w:rsidRDefault="004A5ECF" w:rsidP="004A5ECF">
      <w:pPr>
        <w:ind w:firstLine="360"/>
        <w:rPr>
          <w:b/>
          <w:u w:val="single"/>
        </w:rPr>
      </w:pPr>
      <w:r>
        <w:rPr>
          <w:b/>
          <w:u w:val="single"/>
        </w:rPr>
        <w:t>Utrwalacz</w:t>
      </w:r>
    </w:p>
    <w:p w:rsidR="004A5ECF" w:rsidRPr="000C5E6E" w:rsidRDefault="004A5ECF" w:rsidP="004A5ECF">
      <w:pPr>
        <w:ind w:left="360"/>
        <w:jc w:val="both"/>
      </w:pPr>
      <w:r w:rsidRPr="000C5E6E">
        <w:t xml:space="preserve">Do utrwalania należy stosować od 4% do 10% roztwór formaliny w buforze fosforanowym o </w:t>
      </w:r>
      <w:proofErr w:type="spellStart"/>
      <w:r w:rsidRPr="000C5E6E">
        <w:t>pH</w:t>
      </w:r>
      <w:proofErr w:type="spellEnd"/>
      <w:r w:rsidRPr="000C5E6E">
        <w:t xml:space="preserve"> pomiędzy od 6,8 do 7,6 optymalnie 7,0-7,4.</w:t>
      </w:r>
    </w:p>
    <w:p w:rsidR="004A5ECF" w:rsidRPr="000C5E6E" w:rsidRDefault="004A5ECF" w:rsidP="004A5ECF">
      <w:pPr>
        <w:ind w:left="360"/>
        <w:jc w:val="both"/>
      </w:pPr>
      <w:r w:rsidRPr="000C5E6E">
        <w:t>Liczne firmy mikrotechniczne dostarczające odczynniki do celów diagnostycznych (</w:t>
      </w:r>
      <w:proofErr w:type="spellStart"/>
      <w:r w:rsidRPr="000C5E6E">
        <w:t>Shandon</w:t>
      </w:r>
      <w:proofErr w:type="spellEnd"/>
      <w:r w:rsidRPr="000C5E6E">
        <w:t xml:space="preserve">, </w:t>
      </w:r>
      <w:proofErr w:type="spellStart"/>
      <w:r w:rsidRPr="000C5E6E">
        <w:t>BioOptica</w:t>
      </w:r>
      <w:proofErr w:type="spellEnd"/>
      <w:r w:rsidRPr="000C5E6E">
        <w:t xml:space="preserve">, </w:t>
      </w:r>
      <w:proofErr w:type="spellStart"/>
      <w:r w:rsidRPr="000C5E6E">
        <w:t>Thermo</w:t>
      </w:r>
      <w:proofErr w:type="spellEnd"/>
      <w:r w:rsidRPr="000C5E6E">
        <w:t xml:space="preserve"> </w:t>
      </w:r>
      <w:proofErr w:type="spellStart"/>
      <w:r w:rsidRPr="000C5E6E">
        <w:t>itp</w:t>
      </w:r>
      <w:proofErr w:type="spellEnd"/>
      <w:r w:rsidRPr="000C5E6E">
        <w:t xml:space="preserve">) oferują gotowy do użycia roztwór 10% formaliny do celów histopatologicznych lub koncentrat utrwalacza do rozcieńczenia. W przypadku stosowania koncentratu należy postępować dokładnie wg przepisu dostarczonego przez producenta. </w:t>
      </w:r>
    </w:p>
    <w:p w:rsidR="004A5ECF" w:rsidRPr="000C5E6E" w:rsidRDefault="004A5ECF" w:rsidP="004A5ECF">
      <w:pPr>
        <w:ind w:left="360"/>
        <w:jc w:val="both"/>
      </w:pPr>
      <w:r w:rsidRPr="000C5E6E">
        <w:t>Pracownia nie zapewnia zaopatrzenia w utrwalacz, może udostępnić informacje o sposobie samodzielnego przygotowania utrwalacza lub o firmach oferujących gotowy utrwalacz/koncentrat.</w:t>
      </w:r>
    </w:p>
    <w:p w:rsidR="004A5ECF" w:rsidRPr="000C5E6E" w:rsidRDefault="004A5ECF" w:rsidP="004A5ECF">
      <w:pPr>
        <w:rPr>
          <w:b/>
        </w:rPr>
      </w:pPr>
    </w:p>
    <w:p w:rsidR="004A5ECF" w:rsidRPr="000C5E6E" w:rsidRDefault="004A5ECF" w:rsidP="004A5ECF"/>
    <w:p w:rsidR="004A5ECF" w:rsidRDefault="004A5ECF" w:rsidP="004A5ECF">
      <w:pPr>
        <w:numPr>
          <w:ilvl w:val="0"/>
          <w:numId w:val="4"/>
        </w:numPr>
        <w:rPr>
          <w:b/>
        </w:rPr>
      </w:pPr>
      <w:r w:rsidRPr="000C5E6E">
        <w:rPr>
          <w:b/>
        </w:rPr>
        <w:t>Zasady pobierania wycinków z żołądka, ze zmian podejrzanych o raka:</w:t>
      </w:r>
    </w:p>
    <w:p w:rsidR="004A5ECF" w:rsidRPr="000C5E6E" w:rsidRDefault="004A5ECF" w:rsidP="004A5ECF">
      <w:pPr>
        <w:ind w:left="1080"/>
        <w:rPr>
          <w:b/>
        </w:rPr>
      </w:pPr>
    </w:p>
    <w:p w:rsidR="004A5ECF" w:rsidRDefault="004A5ECF" w:rsidP="004A5ECF">
      <w:pPr>
        <w:numPr>
          <w:ilvl w:val="0"/>
          <w:numId w:val="2"/>
        </w:numPr>
        <w:jc w:val="both"/>
      </w:pPr>
      <w:r w:rsidRPr="000C5E6E">
        <w:t>Do skierowania konieczne dołączenie opisu endoskopii.</w:t>
      </w:r>
    </w:p>
    <w:p w:rsidR="004A5ECF" w:rsidRPr="000C5E6E" w:rsidRDefault="004A5ECF" w:rsidP="004A5ECF">
      <w:pPr>
        <w:ind w:left="720"/>
        <w:jc w:val="both"/>
      </w:pPr>
    </w:p>
    <w:p w:rsidR="004A5ECF" w:rsidRDefault="004A5ECF" w:rsidP="004A5ECF">
      <w:pPr>
        <w:numPr>
          <w:ilvl w:val="0"/>
          <w:numId w:val="2"/>
        </w:numPr>
        <w:jc w:val="both"/>
      </w:pPr>
      <w:r w:rsidRPr="000C5E6E">
        <w:t>Pobrać liczne (minimum 5) i jak największe (bezpieczne dla pacjenta) wycinki.</w:t>
      </w:r>
    </w:p>
    <w:p w:rsidR="004A5ECF" w:rsidRPr="000C5E6E" w:rsidRDefault="004A5ECF" w:rsidP="004A5ECF">
      <w:pPr>
        <w:jc w:val="both"/>
      </w:pPr>
    </w:p>
    <w:p w:rsidR="004A5ECF" w:rsidRDefault="004A5ECF" w:rsidP="004A5ECF">
      <w:pPr>
        <w:numPr>
          <w:ilvl w:val="0"/>
          <w:numId w:val="2"/>
        </w:numPr>
        <w:jc w:val="both"/>
      </w:pPr>
      <w:r w:rsidRPr="000C5E6E">
        <w:rPr>
          <w:b/>
        </w:rPr>
        <w:t>Pobierać z brzegów owrzodzenia</w:t>
      </w:r>
      <w:r w:rsidRPr="000C5E6E">
        <w:t>. Unikać pobierania wycinków z dna owrzodzenia.</w:t>
      </w:r>
    </w:p>
    <w:p w:rsidR="004A5ECF" w:rsidRPr="000C5E6E" w:rsidRDefault="004A5ECF" w:rsidP="004A5ECF">
      <w:pPr>
        <w:jc w:val="both"/>
      </w:pPr>
    </w:p>
    <w:p w:rsidR="004A5ECF" w:rsidRDefault="004A5ECF" w:rsidP="004A5ECF">
      <w:pPr>
        <w:numPr>
          <w:ilvl w:val="0"/>
          <w:numId w:val="2"/>
        </w:numPr>
        <w:jc w:val="both"/>
      </w:pPr>
      <w:r w:rsidRPr="000C5E6E">
        <w:t xml:space="preserve">Przy podejrzeniu zmian typu LINITIS PLASTICA (sztywna, całkowicie zmieniona ściana żołądka, ale bez ewidentnych zmian </w:t>
      </w:r>
      <w:proofErr w:type="spellStart"/>
      <w:r w:rsidRPr="000C5E6E">
        <w:t>egzofitycznych</w:t>
      </w:r>
      <w:proofErr w:type="spellEnd"/>
      <w:r w:rsidRPr="000C5E6E">
        <w:t>) pobrać liczne, głębokie wycinki.</w:t>
      </w:r>
    </w:p>
    <w:p w:rsidR="004A5ECF" w:rsidRDefault="004A5ECF" w:rsidP="004A5ECF">
      <w:pPr>
        <w:pStyle w:val="Akapitzlist"/>
      </w:pPr>
    </w:p>
    <w:p w:rsidR="004A5ECF" w:rsidRPr="009E5E35" w:rsidRDefault="004A5ECF" w:rsidP="004A5ECF">
      <w:pPr>
        <w:numPr>
          <w:ilvl w:val="0"/>
          <w:numId w:val="2"/>
        </w:numPr>
        <w:jc w:val="both"/>
      </w:pPr>
      <w:r w:rsidRPr="000C5E6E">
        <w:t>Wycinki włożyć do butelki z 4% formaliną</w:t>
      </w:r>
      <w:r w:rsidRPr="009E5E35">
        <w:rPr>
          <w:b/>
        </w:rPr>
        <w:t>.</w:t>
      </w:r>
    </w:p>
    <w:p w:rsidR="004A5ECF" w:rsidRPr="000C5E6E" w:rsidRDefault="004A5ECF" w:rsidP="004A5ECF">
      <w:pPr>
        <w:ind w:left="720"/>
      </w:pPr>
    </w:p>
    <w:p w:rsidR="004A5ECF" w:rsidRDefault="004A5ECF" w:rsidP="004A5ECF">
      <w:pPr>
        <w:numPr>
          <w:ilvl w:val="0"/>
          <w:numId w:val="4"/>
        </w:numPr>
        <w:rPr>
          <w:b/>
        </w:rPr>
      </w:pPr>
      <w:r w:rsidRPr="000C5E6E">
        <w:rPr>
          <w:b/>
        </w:rPr>
        <w:lastRenderedPageBreak/>
        <w:t xml:space="preserve">Zasady oznaczania receptorów ER, </w:t>
      </w:r>
      <w:proofErr w:type="spellStart"/>
      <w:r w:rsidRPr="000C5E6E">
        <w:rPr>
          <w:b/>
        </w:rPr>
        <w:t>PgGR</w:t>
      </w:r>
      <w:proofErr w:type="spellEnd"/>
      <w:r w:rsidRPr="000C5E6E">
        <w:rPr>
          <w:b/>
        </w:rPr>
        <w:t xml:space="preserve"> i HER -2</w:t>
      </w:r>
    </w:p>
    <w:p w:rsidR="004A5ECF" w:rsidRPr="000C5E6E" w:rsidRDefault="004A5ECF" w:rsidP="004A5ECF">
      <w:pPr>
        <w:ind w:left="1080"/>
        <w:rPr>
          <w:b/>
        </w:rPr>
      </w:pPr>
    </w:p>
    <w:p w:rsidR="004A5ECF" w:rsidRPr="000C5E6E" w:rsidRDefault="004A5ECF" w:rsidP="004A5ECF">
      <w:pPr>
        <w:ind w:left="360"/>
        <w:jc w:val="both"/>
      </w:pPr>
      <w:r w:rsidRPr="000C5E6E">
        <w:t>Oznaczenie receptorów wraz z interpretacją wyniku nastąpi wyłącznie po wpisaniu odpowiedniego zlecenia na skierowaniu dołączonym do materiału tkankowego, z wyjątkiem sytuacji, które regulowane są odrębnymi zapisami w umowie pomiędzy stronami.</w:t>
      </w:r>
    </w:p>
    <w:p w:rsidR="001D2639" w:rsidRDefault="001D2639"/>
    <w:sectPr w:rsidR="001D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217B"/>
    <w:multiLevelType w:val="hybridMultilevel"/>
    <w:tmpl w:val="FF249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35C2F"/>
    <w:multiLevelType w:val="hybridMultilevel"/>
    <w:tmpl w:val="0430E042"/>
    <w:lvl w:ilvl="0" w:tplc="2D163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40DDD"/>
    <w:multiLevelType w:val="hybridMultilevel"/>
    <w:tmpl w:val="E7BC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B05F5"/>
    <w:multiLevelType w:val="hybridMultilevel"/>
    <w:tmpl w:val="00C4B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CF"/>
    <w:rsid w:val="001D2639"/>
    <w:rsid w:val="004A5ECF"/>
    <w:rsid w:val="005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917C"/>
  <w15:chartTrackingRefBased/>
  <w15:docId w15:val="{7F19599F-D361-4959-B0A1-BCB55BF4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A5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5EC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5EC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A5ECF"/>
    <w:pPr>
      <w:widowControl w:val="0"/>
      <w:suppressAutoHyphens/>
      <w:ind w:left="708"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Barlik</dc:creator>
  <cp:keywords/>
  <dc:description/>
  <cp:lastModifiedBy>Artur Kajzer</cp:lastModifiedBy>
  <cp:revision>2</cp:revision>
  <dcterms:created xsi:type="dcterms:W3CDTF">2017-03-31T11:57:00Z</dcterms:created>
  <dcterms:modified xsi:type="dcterms:W3CDTF">2017-03-31T11:57:00Z</dcterms:modified>
</cp:coreProperties>
</file>